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F4010E"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r>
        <w:rPr>
          <w:b/>
          <w:bCs/>
          <w:color w:val="000000"/>
          <w:sz w:val="28"/>
          <w:szCs w:val="28"/>
        </w:rPr>
        <w:t>NGHỊ ĐỊNH 29/2012/NĐ-CP</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(1</w:t>
      </w:r>
      <w:r w:rsidR="00F4010E">
        <w:rPr>
          <w:b/>
          <w:bCs/>
          <w:color w:val="000000"/>
          <w:sz w:val="28"/>
          <w:szCs w:val="28"/>
        </w:rPr>
        <w:t>2</w:t>
      </w:r>
      <w:r w:rsidR="00F33FBE">
        <w:rPr>
          <w:b/>
          <w:bCs/>
          <w:color w:val="000000"/>
          <w:sz w:val="28"/>
          <w:szCs w:val="28"/>
        </w:rPr>
        <w:t>/0</w:t>
      </w:r>
      <w:r w:rsidR="00F4010E">
        <w:rPr>
          <w:b/>
          <w:bCs/>
          <w:color w:val="000000"/>
          <w:sz w:val="28"/>
          <w:szCs w:val="28"/>
        </w:rPr>
        <w:t>4</w:t>
      </w:r>
      <w:r w:rsidR="00F33FBE">
        <w:rPr>
          <w:b/>
          <w:bCs/>
          <w:color w:val="000000"/>
          <w:sz w:val="28"/>
          <w:szCs w:val="28"/>
        </w:rPr>
        <w:t>/201</w:t>
      </w:r>
      <w:r w:rsidR="00F4010E">
        <w:rPr>
          <w:b/>
          <w:bCs/>
          <w:color w:val="000000"/>
          <w:sz w:val="28"/>
          <w:szCs w:val="28"/>
        </w:rPr>
        <w:t>2</w:t>
      </w:r>
      <w:r>
        <w:rPr>
          <w:b/>
          <w:bCs/>
          <w:color w:val="000000"/>
          <w:sz w:val="28"/>
          <w:szCs w:val="28"/>
        </w:rPr>
        <w:t>)</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 w:name="muc_3_1"/>
      <w:bookmarkEnd w:id="0"/>
      <w:r w:rsidRPr="00F4010E">
        <w:rPr>
          <w:b/>
          <w:bCs/>
          <w:color w:val="000000"/>
          <w:sz w:val="26"/>
          <w:szCs w:val="26"/>
          <w:shd w:val="clear" w:color="auto" w:fill="FFFF96"/>
          <w:lang w:val="fr-FR"/>
        </w:rPr>
        <w:t>MỤC 3. ĐÀO TẠO, BỒI DƯỠNG</w:t>
      </w:r>
      <w:bookmarkEnd w:id="1"/>
      <w:r>
        <w:rPr>
          <w:b/>
          <w:bCs/>
          <w:color w:val="000000"/>
          <w:sz w:val="26"/>
          <w:szCs w:val="26"/>
          <w:shd w:val="clear" w:color="auto" w:fill="FFFF96"/>
          <w:lang w:val="fr-FR"/>
        </w:rPr>
        <w:t xml:space="preserve"> </w:t>
      </w:r>
      <w:r w:rsidRPr="00F4010E">
        <w:rPr>
          <w:b/>
          <w:bCs/>
          <w:color w:val="000000"/>
          <w:sz w:val="26"/>
          <w:szCs w:val="26"/>
          <w:shd w:val="clear" w:color="auto" w:fill="FFFF96"/>
          <w:lang w:val="fr-FR"/>
        </w:rPr>
        <w:t>(</w:t>
      </w:r>
      <w:r w:rsidRPr="00F4010E">
        <w:rPr>
          <w:b/>
          <w:bCs/>
          <w:color w:val="FD0EBA"/>
          <w:sz w:val="26"/>
          <w:szCs w:val="26"/>
          <w:shd w:val="clear" w:color="auto" w:fill="EEEEEE"/>
        </w:rPr>
        <w:t>Báo cáo đào tạo, bồi dưỡng viên chức được hướng dẫn bởi Điều 27 Thông tư 19/2014/TT-BNV</w:t>
      </w:r>
      <w:r w:rsidRPr="00F4010E">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2" w:name="dieu_32"/>
      <w:r w:rsidRPr="00F4010E">
        <w:rPr>
          <w:b/>
          <w:bCs/>
          <w:color w:val="000000"/>
          <w:sz w:val="26"/>
          <w:szCs w:val="26"/>
          <w:lang w:val="fr-FR"/>
        </w:rPr>
        <w:t>Điều 32. Mục tiêu, nguyên tắc đào tạo, bồi dưỡng đối với viên chức</w:t>
      </w:r>
      <w:bookmarkEnd w:id="2"/>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1. Mục tiêu đào tạo, bồi dưỡng:</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a) Cập nhật kiến thức, bồi dưỡng, nâng cao kỹ năng và phương pháp thực hiện nhiệm vụ được giao;</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b) Đào tạo góp phần xây dựng đội ngũ viên chức có đạo đức nghề nghiệp, có đủ trình độ và năng lực chuyên môn đảm bảo chất lượng của hoạt động nghề nghiệp.</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2. Nguyên tắc đào tạo, bồi dưỡng:</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a) Đào tạo, bồi dưỡng phải căn cứ vào vị trí việc làm, tiêu chuẩn chức danh nghề nghiệp và nhu cầu phát triển nguồn nhân lực của đơn vị sự nghiệp công lập;</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b) Bảo đảm tính tự chủ của đơn vị sự nghiệp công lập trong hoạt động đào tạo, bồi dưỡng;</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c) Khuyến khích viên chức học tập, nâng cao trình độ đáp ứng yêu cầu nhiệm vụ;</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d) Bảo đảm công khai, minh bạch, hiệu quả.</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3" w:name="dieu_33"/>
      <w:r w:rsidRPr="00F4010E">
        <w:rPr>
          <w:b/>
          <w:bCs/>
          <w:color w:val="000000"/>
          <w:sz w:val="26"/>
          <w:szCs w:val="26"/>
          <w:lang w:val="fr-FR"/>
        </w:rPr>
        <w:t>Điều 33. Chế độ đào tạo, bồi dưỡng</w:t>
      </w:r>
      <w:bookmarkEnd w:id="3"/>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1. Chế độ đào tạo, bồi dưỡng viên chức thực hiện theo quy định tại Khoản 1, Khoản 2 và Khoản 3 Điều 33 Luật viên chức.</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4" w:name="khoan_1"/>
      <w:r w:rsidRPr="00F4010E">
        <w:rPr>
          <w:color w:val="000000"/>
          <w:sz w:val="26"/>
          <w:szCs w:val="26"/>
          <w:shd w:val="clear" w:color="auto" w:fill="FFFF96"/>
          <w:lang w:val="fr-FR"/>
        </w:rPr>
        <w:t>2. Các Bộ quản lý chức danh nghề nghiệp viên chức chuyên ngành chịu trách nhiệm tổ chức biên soạn chương trình, tài liệu bồi dưỡng theo tiêu chuẩn chức danh nghề nghiệp và ban hành sau khi có ý kiến thẩm định của Bộ Nội vụ.</w:t>
      </w:r>
      <w:bookmarkEnd w:id="4"/>
      <w:r>
        <w:rPr>
          <w:color w:val="000000"/>
          <w:sz w:val="26"/>
          <w:szCs w:val="26"/>
          <w:shd w:val="clear" w:color="auto" w:fill="FFFF96"/>
          <w:lang w:val="fr-FR"/>
        </w:rPr>
        <w:t xml:space="preserve"> </w:t>
      </w:r>
      <w:r w:rsidRPr="00F4010E">
        <w:rPr>
          <w:color w:val="000000"/>
          <w:sz w:val="26"/>
          <w:szCs w:val="26"/>
          <w:shd w:val="clear" w:color="auto" w:fill="FFFF96"/>
          <w:lang w:val="fr-FR"/>
        </w:rPr>
        <w:t>(</w:t>
      </w:r>
      <w:r w:rsidRPr="00F4010E">
        <w:rPr>
          <w:b/>
          <w:bCs/>
          <w:color w:val="FD0EBA"/>
          <w:sz w:val="26"/>
          <w:szCs w:val="26"/>
          <w:shd w:val="clear" w:color="auto" w:fill="EEEEEE"/>
        </w:rPr>
        <w:t>Nội dung, chương trình bồi dưỡng viên chức được hướng dẫn bởi Chương II Thông tư 19/2014/TT-BNV</w:t>
      </w:r>
      <w:r w:rsidRPr="00F4010E">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5" w:name="khoan_2"/>
      <w:r w:rsidRPr="00F4010E">
        <w:rPr>
          <w:color w:val="000000"/>
          <w:sz w:val="26"/>
          <w:szCs w:val="26"/>
          <w:shd w:val="clear" w:color="auto" w:fill="FFFF96"/>
          <w:lang w:val="fr-FR"/>
        </w:rPr>
        <w:t>3. Các Bộ quản lý chức danh nghề nghiệp viên chức chuyên ngành chịu trách nhiệm ban hành và hướng dẫn thực hiện chương trình bồi dưỡng bắt buộc cập nhật kiến thức, kỹ năng nghề nghiệp chuyên ngành hàng năm.</w:t>
      </w:r>
      <w:bookmarkEnd w:id="5"/>
      <w:r>
        <w:rPr>
          <w:color w:val="000000"/>
          <w:sz w:val="26"/>
          <w:szCs w:val="26"/>
          <w:shd w:val="clear" w:color="auto" w:fill="FFFF96"/>
          <w:lang w:val="fr-FR"/>
        </w:rPr>
        <w:t xml:space="preserve"> </w:t>
      </w:r>
      <w:r w:rsidRPr="00A713B2">
        <w:rPr>
          <w:color w:val="000000"/>
          <w:sz w:val="26"/>
          <w:szCs w:val="26"/>
          <w:shd w:val="clear" w:color="auto" w:fill="FFFF96"/>
          <w:lang w:val="fr-FR"/>
        </w:rPr>
        <w:t>(</w:t>
      </w:r>
      <w:r w:rsidRPr="00A713B2">
        <w:rPr>
          <w:b/>
          <w:bCs/>
          <w:color w:val="FD0EBA"/>
          <w:sz w:val="26"/>
          <w:szCs w:val="26"/>
          <w:shd w:val="clear" w:color="auto" w:fill="EEEEEE"/>
        </w:rPr>
        <w:t>Tổ chức bồi dưỡng viên chức được hướng dẫn bởi Chương III Thông tư 19/2014/TT-BNV</w:t>
      </w:r>
      <w:r w:rsidR="00A713B2" w:rsidRPr="00A713B2">
        <w:rPr>
          <w:b/>
          <w:bCs/>
          <w:color w:val="FD0EBA"/>
          <w:sz w:val="26"/>
          <w:szCs w:val="26"/>
          <w:shd w:val="clear" w:color="auto" w:fill="EEEEEE"/>
        </w:rPr>
        <w:t>)</w:t>
      </w:r>
    </w:p>
    <w:p w:rsidR="00F4010E" w:rsidRPr="00A713B2"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6" w:name="khoan_4"/>
      <w:r w:rsidRPr="00F4010E">
        <w:rPr>
          <w:color w:val="000000"/>
          <w:sz w:val="26"/>
          <w:szCs w:val="26"/>
          <w:shd w:val="clear" w:color="auto" w:fill="FFFF96"/>
          <w:lang w:val="fr-FR"/>
        </w:rPr>
        <w:t>4. Chứng chỉ đào tạo, bồi dưỡng</w:t>
      </w:r>
      <w:r w:rsidRPr="00A713B2">
        <w:rPr>
          <w:color w:val="000000"/>
          <w:sz w:val="26"/>
          <w:szCs w:val="26"/>
          <w:shd w:val="clear" w:color="auto" w:fill="FFFF96"/>
          <w:lang w:val="fr-FR"/>
        </w:rPr>
        <w:t>:</w:t>
      </w:r>
      <w:bookmarkEnd w:id="6"/>
      <w:r w:rsidR="00A713B2" w:rsidRPr="00A713B2">
        <w:rPr>
          <w:color w:val="000000"/>
          <w:sz w:val="26"/>
          <w:szCs w:val="26"/>
          <w:shd w:val="clear" w:color="auto" w:fill="FFFF96"/>
          <w:lang w:val="fr-FR"/>
        </w:rPr>
        <w:t xml:space="preserve"> (</w:t>
      </w:r>
      <w:r w:rsidR="00A713B2" w:rsidRPr="00A713B2">
        <w:rPr>
          <w:b/>
          <w:bCs/>
          <w:color w:val="FD0EBA"/>
          <w:sz w:val="26"/>
          <w:szCs w:val="26"/>
          <w:shd w:val="clear" w:color="auto" w:fill="EEEEEE"/>
        </w:rPr>
        <w:t>Chứng chỉ bồi dưỡng viên chức được hướng dẫn bởi Chương IV Thông tư 19/2014/TT-BNV</w:t>
      </w:r>
      <w:r w:rsidR="00A713B2" w:rsidRP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a) Chứng chỉ bồi dưỡng theo tiêu chuẩn chức danh nghề nghiệp là một trong những điều kiện, tiêu chuẩn để bổ nhiệm, thay đổi chức danh nghề nghiệp của viên chức;</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b) Các Bộ quản lý chức danh nghề nghiệp viên chức chuyên ngành quy định việc quản lý và cấp chứng chỉ các chương trình bồi dưỡng theo tiêu chuẩn chức danh nghề nghiệp viên chức chuyên ngành;</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c) Việc tham gia và hoàn thành các chương trình bồi dưỡng bắt buộc cập nhật kiến thức, kỹ năng nghề nghiệp chuyên ngành hàng năm là một trong những căn cứ đánh giá mức độ hoàn thành nhiệm vụ của viên chức.</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7" w:name="dieu_34"/>
      <w:r w:rsidRPr="00F4010E">
        <w:rPr>
          <w:b/>
          <w:bCs/>
          <w:color w:val="000000"/>
          <w:sz w:val="26"/>
          <w:szCs w:val="26"/>
          <w:lang w:val="fr-FR"/>
        </w:rPr>
        <w:t>Điều 34. Quyền lợi, trách nhiệm của viên chức được cử đi đào tạo, bồi dưỡng</w:t>
      </w:r>
      <w:bookmarkEnd w:id="7"/>
    </w:p>
    <w:p w:rsidR="00F4010E" w:rsidRPr="00A713B2"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8" w:name="khoan_5"/>
      <w:r w:rsidRPr="00F4010E">
        <w:rPr>
          <w:color w:val="000000"/>
          <w:sz w:val="26"/>
          <w:szCs w:val="26"/>
          <w:shd w:val="clear" w:color="auto" w:fill="FFFF96"/>
          <w:lang w:val="fr-FR"/>
        </w:rPr>
        <w:t>1. Quyền lợi của viên chức được cử đi đào tạo, bồi dưỡng thực hiện theo quy định tại Khoản 2 Điều 35 Luật viên chức.</w:t>
      </w:r>
      <w:bookmarkEnd w:id="8"/>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Quyền lợi của viên chức được hướng dẫn bởi Điều 23 Thông tư 19/2014/TT-BNV</w:t>
      </w:r>
      <w:r w:rsidR="00A713B2" w:rsidRP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9" w:name="khoan_6"/>
      <w:r w:rsidRPr="00F4010E">
        <w:rPr>
          <w:color w:val="000000"/>
          <w:sz w:val="26"/>
          <w:szCs w:val="26"/>
          <w:shd w:val="clear" w:color="auto" w:fill="FFFF96"/>
          <w:lang w:val="fr-FR"/>
        </w:rPr>
        <w:lastRenderedPageBreak/>
        <w:t>2. Trách nhiệm của viên chức khi thực hiện chế độ đào tạo, bồi dưỡng thực hiện theo quy định tại Khoản 1 và Khoản 3 Điều 35 Luật viên chức.</w:t>
      </w:r>
      <w:bookmarkEnd w:id="9"/>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Trách nhiệm của viên chức được hướng dẫn bởi Điều 24 Thông tư 19/2014/TT-BNV</w:t>
      </w:r>
      <w:r w:rsidR="00A713B2" w:rsidRPr="00A713B2">
        <w:rPr>
          <w:b/>
          <w:bCs/>
          <w:color w:val="FD0EBA"/>
          <w:sz w:val="26"/>
          <w:szCs w:val="26"/>
          <w:shd w:val="clear" w:color="auto" w:fill="EEEEEE"/>
        </w:rPr>
        <w:t>)</w:t>
      </w:r>
    </w:p>
    <w:p w:rsidR="00F4010E" w:rsidRPr="00A713B2"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0" w:name="dieu_35"/>
      <w:r w:rsidRPr="00F4010E">
        <w:rPr>
          <w:b/>
          <w:bCs/>
          <w:color w:val="000000"/>
          <w:sz w:val="26"/>
          <w:szCs w:val="26"/>
          <w:shd w:val="clear" w:color="auto" w:fill="FFFF96"/>
          <w:lang w:val="fr-FR"/>
        </w:rPr>
        <w:t>Điều 35. Kinh phí đào tạo, bồi dưỡng</w:t>
      </w:r>
      <w:bookmarkEnd w:id="10"/>
      <w:r w:rsidR="00A713B2">
        <w:rPr>
          <w:b/>
          <w:bCs/>
          <w:color w:val="000000"/>
          <w:sz w:val="26"/>
          <w:szCs w:val="26"/>
          <w:shd w:val="clear" w:color="auto" w:fill="FFFF96"/>
          <w:lang w:val="fr-FR"/>
        </w:rPr>
        <w:t xml:space="preserve"> </w:t>
      </w:r>
      <w:r w:rsidR="00A713B2" w:rsidRPr="00A713B2">
        <w:rPr>
          <w:b/>
          <w:bCs/>
          <w:color w:val="000000"/>
          <w:sz w:val="26"/>
          <w:szCs w:val="26"/>
          <w:shd w:val="clear" w:color="auto" w:fill="FFFF96"/>
          <w:lang w:val="fr-FR"/>
        </w:rPr>
        <w:t>(</w:t>
      </w:r>
      <w:r w:rsidR="00A713B2" w:rsidRPr="00A713B2">
        <w:rPr>
          <w:b/>
          <w:bCs/>
          <w:color w:val="FD0EBA"/>
          <w:sz w:val="26"/>
          <w:szCs w:val="26"/>
          <w:shd w:val="clear" w:color="auto" w:fill="EEEEEE"/>
        </w:rPr>
        <w:t>Kinh phí đào tạo, bồi dưỡng được hướng dẫn bởi Điều 26 Thông tư 19/2014/TT-BNV</w:t>
      </w:r>
      <w:r w:rsid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Kinh phí đào tạo, bồi dưỡng viên chức được chi trả từ nguồn tài chính của đơn vị sự nghiệp công lập hoặc tài trợ của các tổ chức, cá nhân trong và ngoài nước theo quy định của pháp luật.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1" w:name="dieu_36"/>
      <w:r w:rsidRPr="00F4010E">
        <w:rPr>
          <w:b/>
          <w:bCs/>
          <w:color w:val="000000"/>
          <w:sz w:val="26"/>
          <w:szCs w:val="26"/>
          <w:lang w:val="fr-FR"/>
        </w:rPr>
        <w:t>Điều 36. Đào tạo và đền bù chi phí đào tạo</w:t>
      </w:r>
      <w:bookmarkEnd w:id="11"/>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2" w:name="khoan_7"/>
      <w:r w:rsidRPr="00F4010E">
        <w:rPr>
          <w:color w:val="000000"/>
          <w:sz w:val="26"/>
          <w:szCs w:val="26"/>
          <w:shd w:val="clear" w:color="auto" w:fill="FFFF96"/>
          <w:lang w:val="fr-FR"/>
        </w:rPr>
        <w:t>1. Viên chức được cử đi đào tạo trong các trường hợp sau:</w:t>
      </w:r>
      <w:bookmarkEnd w:id="12"/>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Các trường hợp viên chức được cử đi đào tạo được hướng dẫn bởi Điều 22 Thông tư 19/2014/TT-BNV</w:t>
      </w:r>
      <w:r w:rsidR="00A713B2" w:rsidRP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a) Đơn vị sự nghiệp công lập được tổ chức, sắp xếp lại;</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b) Đáp ứng nhu cầu xây dựng, quy hoạch, kế hoạch phát triển nguồn nhân lực của cơ quan, tổ chức, đơn vị.</w:t>
      </w:r>
    </w:p>
    <w:p w:rsidR="00F4010E" w:rsidRPr="00A713B2"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3" w:name="khoan_8"/>
      <w:r w:rsidRPr="00F4010E">
        <w:rPr>
          <w:color w:val="000000"/>
          <w:sz w:val="26"/>
          <w:szCs w:val="26"/>
          <w:shd w:val="clear" w:color="auto" w:fill="FFFF96"/>
          <w:lang w:val="fr-FR"/>
        </w:rPr>
        <w:t>2. Điều kiện để viên chức được cử đi đào tạo:</w:t>
      </w:r>
      <w:bookmarkEnd w:id="13"/>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Điều kiện để viên chức được cử đi đào tạo sau đại học được hướng dẫn bởi Điều 21 Thông tư 19/2014/TT-BNV</w:t>
      </w:r>
      <w:r w:rsidR="00A713B2" w:rsidRP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a) Chuyên ngành đào tạo phù hợp với vị trí việc làm và chức danh nghề nghiệp của viên chức;</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b) Có cam kết thực hiện nhiệm vụ, hải quan nghề nghiệp tại đơn vị sự nghiệp công lập sau khi hoàn thành chương trình đào tạo trong thời gian ít nhất gấp 02 lần thời gian đào tạo.</w:t>
      </w:r>
    </w:p>
    <w:p w:rsidR="00F4010E" w:rsidRPr="00A713B2"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4" w:name="khoan_9"/>
      <w:r w:rsidRPr="00F4010E">
        <w:rPr>
          <w:color w:val="000000"/>
          <w:sz w:val="26"/>
          <w:szCs w:val="26"/>
          <w:shd w:val="clear" w:color="auto" w:fill="FFFF96"/>
          <w:lang w:val="fr-FR"/>
        </w:rPr>
        <w:t>3. Viên chức được cử đi đào tạo theo các chương trình hợp tác với nước ngoài được ký kết hoặc gia nhập nhân danh Nhà nước Cộng hòa xã hội chủ nghĩa Việt Nam, ngoài các điều kiện quy định tại Khoản 1 và Khoản 2 Điều này, còn phải thực hiện quy định của Luật ký kết, gia nhập và thực hiện điều ước quốc tế và đáp ứng các yêu cầu khác của chương trình hợp tác.</w:t>
      </w:r>
      <w:bookmarkEnd w:id="14"/>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Điều kiện viên chức được cử đi bồi dưỡng ở nước ngoài được hướng dẫn bởi Điều 20 Thông tư 19/2014/TT-BNV</w:t>
      </w:r>
      <w:r w:rsidR="00A713B2" w:rsidRP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5" w:name="khoan_10"/>
      <w:r w:rsidRPr="00F4010E">
        <w:rPr>
          <w:color w:val="000000"/>
          <w:sz w:val="26"/>
          <w:szCs w:val="26"/>
          <w:shd w:val="clear" w:color="auto" w:fill="FFFF96"/>
          <w:lang w:val="fr-FR"/>
        </w:rPr>
        <w:t>4. Viên chức được cử đi đào tạo ở trong nước và ngoài nước phải đền bù chi phí đào tạo trong các trường hợp sau:</w:t>
      </w:r>
      <w:bookmarkEnd w:id="15"/>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Đền bù chi phí đào tạo, bồi dưỡng được hướng dẫn bởi Điều 25 Thông tư 19/2014/TT-BNV</w:t>
      </w:r>
      <w:r w:rsidR="00A713B2" w:rsidRPr="00A713B2">
        <w:rPr>
          <w:b/>
          <w:bCs/>
          <w:color w:val="FD0EBA"/>
          <w:sz w:val="26"/>
          <w:szCs w:val="26"/>
          <w:shd w:val="clear" w:color="auto" w:fill="EEEEEE"/>
        </w:rPr>
        <w:t>)</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a) Trong thời gian được cử đi đào tạo, viên chức tự ý bỏ học hoặc đơn phương chấm dứt hợp đồng làm việc;</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b) Viên chức hoàn thành khóa học nhưng không được cơ sở đào tạo cấp văn bằng tốt nghiệp, chứng nhận kết quả học tập;</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r w:rsidRPr="00F4010E">
        <w:rPr>
          <w:color w:val="000000"/>
          <w:sz w:val="26"/>
          <w:szCs w:val="26"/>
          <w:lang w:val="fr-FR"/>
        </w:rPr>
        <w:t>c) Viên chức đã hoàn thành và được cấp bằng tốt nghiệp khóa học từ trình độ trung cấp trở lên nhưng chưa phục vụ đủ thời gian theo cam kết quy định tại Điểm b Khoản 2 Điều này.</w:t>
      </w:r>
    </w:p>
    <w:p w:rsidR="00F4010E" w:rsidRPr="00F4010E" w:rsidRDefault="00F4010E" w:rsidP="00F4010E">
      <w:pPr>
        <w:pStyle w:val="NormalWeb"/>
        <w:shd w:val="clear" w:color="auto" w:fill="FFFFFF"/>
        <w:spacing w:before="60" w:beforeAutospacing="0" w:after="60" w:afterAutospacing="0" w:line="234" w:lineRule="atLeast"/>
        <w:jc w:val="both"/>
        <w:rPr>
          <w:color w:val="000000"/>
          <w:sz w:val="26"/>
          <w:szCs w:val="26"/>
        </w:rPr>
      </w:pPr>
      <w:bookmarkStart w:id="16" w:name="khoan_hd536"/>
      <w:r w:rsidRPr="00F4010E">
        <w:rPr>
          <w:color w:val="000000"/>
          <w:sz w:val="26"/>
          <w:szCs w:val="26"/>
          <w:shd w:val="clear" w:color="auto" w:fill="FFFF96"/>
          <w:lang w:val="fr-FR"/>
        </w:rPr>
        <w:t>5. Bộ Nội vụ hướng dẫn cụ thể về cách tính chi phí đền bù và quy trình, thủ tục đền bù chi phí đào tạo quy định tại Điều này.</w:t>
      </w:r>
      <w:bookmarkEnd w:id="16"/>
      <w:r w:rsidR="00A713B2">
        <w:rPr>
          <w:color w:val="000000"/>
          <w:sz w:val="26"/>
          <w:szCs w:val="26"/>
          <w:shd w:val="clear" w:color="auto" w:fill="FFFF96"/>
          <w:lang w:val="fr-FR"/>
        </w:rPr>
        <w:t xml:space="preserve"> </w:t>
      </w:r>
      <w:r w:rsidR="00A713B2" w:rsidRPr="00A713B2">
        <w:rPr>
          <w:color w:val="000000"/>
          <w:sz w:val="26"/>
          <w:szCs w:val="26"/>
          <w:shd w:val="clear" w:color="auto" w:fill="FFFF96"/>
          <w:lang w:val="fr-FR"/>
        </w:rPr>
        <w:t>(</w:t>
      </w:r>
      <w:r w:rsidR="00A713B2" w:rsidRPr="00A713B2">
        <w:rPr>
          <w:b/>
          <w:bCs/>
          <w:color w:val="FD0EBA"/>
          <w:sz w:val="26"/>
          <w:szCs w:val="26"/>
          <w:shd w:val="clear" w:color="auto" w:fill="EEEEEE"/>
        </w:rPr>
        <w:t>Khoản này được hướng dẫn bởi Chương 3 Thông tư 15/2012/TT-BNV</w:t>
      </w:r>
      <w:r w:rsidR="00A713B2" w:rsidRPr="00A713B2">
        <w:rPr>
          <w:b/>
          <w:bCs/>
          <w:color w:val="FD0EBA"/>
          <w:sz w:val="26"/>
          <w:szCs w:val="26"/>
          <w:shd w:val="clear" w:color="auto" w:fill="EEEEEE"/>
        </w:rPr>
        <w:t>)</w:t>
      </w:r>
    </w:p>
    <w:p w:rsidR="00861CEB" w:rsidRPr="00F4010E" w:rsidRDefault="00861CEB" w:rsidP="00F4010E">
      <w:pPr>
        <w:spacing w:before="60" w:after="60"/>
        <w:jc w:val="both"/>
        <w:rPr>
          <w:rFonts w:cs="Times New Roman"/>
          <w:szCs w:val="26"/>
        </w:rPr>
      </w:pPr>
      <w:bookmarkStart w:id="17" w:name="_GoBack"/>
      <w:bookmarkEnd w:id="17"/>
    </w:p>
    <w:sectPr w:rsidR="00861CEB" w:rsidRPr="00F4010E"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206A73"/>
    <w:rsid w:val="00691084"/>
    <w:rsid w:val="00695E91"/>
    <w:rsid w:val="00702C78"/>
    <w:rsid w:val="00721428"/>
    <w:rsid w:val="00861CEB"/>
    <w:rsid w:val="00A713B2"/>
    <w:rsid w:val="00B94F36"/>
    <w:rsid w:val="00E33878"/>
    <w:rsid w:val="00E929D9"/>
    <w:rsid w:val="00F33FBE"/>
    <w:rsid w:val="00F40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 w:id="1849830947">
      <w:bodyDiv w:val="1"/>
      <w:marLeft w:val="0"/>
      <w:marRight w:val="0"/>
      <w:marTop w:val="0"/>
      <w:marBottom w:val="0"/>
      <w:divBdr>
        <w:top w:val="none" w:sz="0" w:space="0" w:color="auto"/>
        <w:left w:val="none" w:sz="0" w:space="0" w:color="auto"/>
        <w:bottom w:val="none" w:sz="0" w:space="0" w:color="auto"/>
        <w:right w:val="none" w:sz="0" w:space="0" w:color="auto"/>
      </w:divBdr>
    </w:div>
    <w:div w:id="21358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2</cp:revision>
  <cp:lastPrinted>2015-01-20T11:15:00Z</cp:lastPrinted>
  <dcterms:created xsi:type="dcterms:W3CDTF">2015-01-20T11:26:00Z</dcterms:created>
  <dcterms:modified xsi:type="dcterms:W3CDTF">2015-01-20T11:26:00Z</dcterms:modified>
</cp:coreProperties>
</file>